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B758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427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22 июля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1232</w:t>
      </w:r>
      <w:r w:rsidRPr="00501E7F">
        <w:rPr>
          <w:b/>
          <w:szCs w:val="28"/>
        </w:rPr>
        <w:t xml:space="preserve"> </w:t>
      </w: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70959" w:rsidRDefault="00470959" w:rsidP="00470959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635736" w:rsidRPr="00501E7F" w:rsidRDefault="00635736" w:rsidP="00470959">
      <w:pPr>
        <w:ind w:firstLine="567"/>
        <w:jc w:val="both"/>
        <w:rPr>
          <w:rStyle w:val="af1"/>
          <w:szCs w:val="28"/>
        </w:rPr>
      </w:pP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635736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22</w:t>
      </w:r>
      <w:r w:rsidRPr="00501E7F">
        <w:rPr>
          <w:szCs w:val="28"/>
        </w:rPr>
        <w:t xml:space="preserve"> </w:t>
      </w:r>
      <w:r>
        <w:rPr>
          <w:szCs w:val="28"/>
        </w:rPr>
        <w:t>июля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1232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501E7F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501E7F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501E7F">
        <w:rPr>
          <w:szCs w:val="28"/>
        </w:rPr>
        <w:t>редакции:</w:t>
      </w:r>
    </w:p>
    <w:p w:rsidR="00470959" w:rsidRPr="00635736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635736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635736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635736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22</w:t>
      </w:r>
      <w:r w:rsidRPr="00501E7F">
        <w:rPr>
          <w:szCs w:val="28"/>
        </w:rPr>
        <w:t xml:space="preserve"> </w:t>
      </w:r>
      <w:r>
        <w:rPr>
          <w:szCs w:val="28"/>
        </w:rPr>
        <w:t>июля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1232</w:t>
      </w:r>
      <w:r w:rsidRPr="00501E7F">
        <w:rPr>
          <w:b/>
          <w:szCs w:val="28"/>
        </w:rPr>
        <w:t xml:space="preserve"> </w:t>
      </w:r>
      <w:r w:rsidRPr="00501E7F">
        <w:rPr>
          <w:b/>
          <w:szCs w:val="28"/>
        </w:rPr>
        <w:br/>
      </w:r>
      <w:r w:rsidRPr="00501E7F">
        <w:rPr>
          <w:szCs w:val="28"/>
        </w:rPr>
        <w:lastRenderedPageBreak/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501E7F">
        <w:rPr>
          <w:szCs w:val="28"/>
        </w:rPr>
        <w:t>изменение, изложив его в новой прилагаемой редакции.</w:t>
      </w:r>
    </w:p>
    <w:p w:rsidR="00470959" w:rsidRPr="00501E7F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470959" w:rsidRPr="00C60CC4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sz w:val="36"/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C60CC4">
        <w:rPr>
          <w:rStyle w:val="Bodytext115pt"/>
          <w:rFonts w:eastAsiaTheme="minorHAnsi"/>
          <w:sz w:val="28"/>
          <w:szCs w:val="28"/>
        </w:rPr>
        <w:t>ООО "Ремсервис".</w:t>
      </w:r>
    </w:p>
    <w:p w:rsidR="00470959" w:rsidRPr="00501E7F" w:rsidRDefault="00470959" w:rsidP="00470959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470959" w:rsidRPr="00501E7F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B740C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3A" w:rsidRDefault="00FC463A" w:rsidP="00114AFC">
      <w:r>
        <w:separator/>
      </w:r>
    </w:p>
  </w:endnote>
  <w:endnote w:type="continuationSeparator" w:id="0">
    <w:p w:rsidR="00FC463A" w:rsidRDefault="00FC463A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3A" w:rsidRDefault="00FC463A" w:rsidP="00114AFC">
      <w:r>
        <w:separator/>
      </w:r>
    </w:p>
  </w:footnote>
  <w:footnote w:type="continuationSeparator" w:id="0">
    <w:p w:rsidR="00FC463A" w:rsidRDefault="00FC463A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A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B7585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7AE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0CC4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A07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63A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1CCD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B4E7-CBBA-45DD-950D-60D5DE91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2025-03-18T07:29:00Z</cp:lastPrinted>
  <dcterms:created xsi:type="dcterms:W3CDTF">2025-03-19T06:16:00Z</dcterms:created>
  <dcterms:modified xsi:type="dcterms:W3CDTF">2025-03-19T06:16:00Z</dcterms:modified>
</cp:coreProperties>
</file>